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LAPORAN ANALISIS STATISTIK DESKRIPTIF</w:t>
      </w:r>
    </w:p>
    <w:p>
      <w:r>
        <w:t>Analisis Performance Database</w:t>
      </w:r>
    </w:p>
    <w:p>
      <w:pPr>
        <w:pStyle w:val="Heading2"/>
      </w:pPr>
      <w:r>
        <w:t>Identitas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Nama</w:t>
            </w:r>
          </w:p>
        </w:tc>
        <w:tc>
          <w:tcPr>
            <w:tcW w:type="dxa" w:w="4320"/>
          </w:tcPr>
          <w:p>
            <w:r>
              <w:t>Davy Syuja Rabbani</w:t>
            </w:r>
          </w:p>
        </w:tc>
      </w:tr>
      <w:tr>
        <w:tc>
          <w:tcPr>
            <w:tcW w:type="dxa" w:w="4320"/>
          </w:tcPr>
          <w:p>
            <w:r>
              <w:t>NIM</w:t>
            </w:r>
          </w:p>
        </w:tc>
        <w:tc>
          <w:tcPr>
            <w:tcW w:type="dxa" w:w="4320"/>
          </w:tcPr>
          <w:p>
            <w:r>
              <w:t>244110601015</w:t>
            </w:r>
          </w:p>
        </w:tc>
      </w:tr>
      <w:tr>
        <w:tc>
          <w:tcPr>
            <w:tcW w:type="dxa" w:w="4320"/>
          </w:tcPr>
          <w:p>
            <w:r>
              <w:t>Mata Kuliah</w:t>
            </w:r>
          </w:p>
        </w:tc>
        <w:tc>
          <w:tcPr>
            <w:tcW w:type="dxa" w:w="4320"/>
          </w:tcPr>
          <w:p>
            <w:r>
              <w:t>Statistik Deskriptif</w:t>
            </w:r>
          </w:p>
        </w:tc>
      </w:tr>
      <w:tr>
        <w:tc>
          <w:tcPr>
            <w:tcW w:type="dxa" w:w="4320"/>
          </w:tcPr>
          <w:p>
            <w:r>
              <w:t>Judul Tugas</w:t>
            </w:r>
          </w:p>
        </w:tc>
        <w:tc>
          <w:tcPr>
            <w:tcW w:type="dxa" w:w="4320"/>
          </w:tcPr>
          <w:p>
            <w:r>
              <w:t>Analisis Performance Database</w:t>
            </w:r>
          </w:p>
        </w:tc>
      </w:tr>
    </w:tbl>
    <w:p>
      <w:pPr>
        <w:pStyle w:val="Heading2"/>
      </w:pPr>
      <w:r>
        <w:t>A. Import Data &amp; Sampling</w:t>
      </w:r>
    </w:p>
    <w:p>
      <w:r>
        <w:br/>
        <w:t>Dataset berisi 2000 data hasil eksekusi query database dengan kolom:</w:t>
        <w:br/>
        <w:t>- query_id → ID unik setiap query</w:t>
        <w:br/>
        <w:t>- execution_time → waktu eksekusi (ms)</w:t>
        <w:br/>
        <w:t>- timestamp → waktu eksekusi query</w:t>
        <w:br/>
        <w:br/>
        <w:t>Data dibangkitkan secara acak untuk mensimulasikan variasi performa query antara query normal (80 ± 20 ms) dan query berat (300 ± 60 ms).</w:t>
        <w:br/>
      </w:r>
    </w:p>
    <w:p>
      <w:r>
        <w:br/>
        <w:t>Teknik Sampling:</w:t>
        <w:br/>
        <w:t>1. Stratified Sampling</w:t>
        <w:br/>
        <w:t xml:space="preserve">   - 70% data → training</w:t>
        <w:br/>
        <w:t xml:space="preserve">   - 20% data → validation</w:t>
        <w:br/>
        <w:t xml:space="preserve">   - 10% data → testing</w:t>
        <w:br/>
        <w:t>2. Simple Random Sampling (SRS) untuk perbandingan.</w:t>
        <w:br/>
      </w:r>
    </w:p>
    <w:p>
      <w:pPr>
        <w:pStyle w:val="Heading2"/>
      </w:pPr>
      <w:r>
        <w:t>B. Analisis Deskriptif</w:t>
      </w:r>
    </w:p>
    <w:p>
      <w:r>
        <w:t>Statistik utama hasil perhitungan: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Mean (rata-rata)</w:t>
            </w:r>
          </w:p>
        </w:tc>
        <w:tc>
          <w:tcPr>
            <w:tcW w:type="dxa" w:w="4320"/>
          </w:tcPr>
          <w:p>
            <w:r>
              <w:t>102.86 ms</w:t>
            </w:r>
          </w:p>
        </w:tc>
      </w:tr>
      <w:tr>
        <w:tc>
          <w:tcPr>
            <w:tcW w:type="dxa" w:w="4320"/>
          </w:tcPr>
          <w:p>
            <w:r>
              <w:t>Median</w:t>
            </w:r>
          </w:p>
        </w:tc>
        <w:tc>
          <w:tcPr>
            <w:tcW w:type="dxa" w:w="4320"/>
          </w:tcPr>
          <w:p>
            <w:r>
              <w:t>83.29 ms</w:t>
            </w:r>
          </w:p>
        </w:tc>
      </w:tr>
      <w:tr>
        <w:tc>
          <w:tcPr>
            <w:tcW w:type="dxa" w:w="4320"/>
          </w:tcPr>
          <w:p>
            <w:r>
              <w:t>Modus</w:t>
            </w:r>
          </w:p>
        </w:tc>
        <w:tc>
          <w:tcPr>
            <w:tcW w:type="dxa" w:w="4320"/>
          </w:tcPr>
          <w:p>
            <w:r>
              <w:t>19.04 ms</w:t>
            </w:r>
          </w:p>
        </w:tc>
      </w:tr>
      <w:tr>
        <w:tc>
          <w:tcPr>
            <w:tcW w:type="dxa" w:w="4320"/>
          </w:tcPr>
          <w:p>
            <w:r>
              <w:t>Standar Deviasi</w:t>
            </w:r>
          </w:p>
        </w:tc>
        <w:tc>
          <w:tcPr>
            <w:tcW w:type="dxa" w:w="4320"/>
          </w:tcPr>
          <w:p>
            <w:r>
              <w:t>72.55</w:t>
            </w:r>
          </w:p>
        </w:tc>
      </w:tr>
      <w:tr>
        <w:tc>
          <w:tcPr>
            <w:tcW w:type="dxa" w:w="4320"/>
          </w:tcPr>
          <w:p>
            <w:r>
              <w:t>IQR</w:t>
            </w:r>
          </w:p>
        </w:tc>
        <w:tc>
          <w:tcPr>
            <w:tcW w:type="dxa" w:w="4320"/>
          </w:tcPr>
          <w:p>
            <w:r>
              <w:t>30.47</w:t>
            </w:r>
          </w:p>
        </w:tc>
      </w:tr>
      <w:tr>
        <w:tc>
          <w:tcPr>
            <w:tcW w:type="dxa" w:w="4320"/>
          </w:tcPr>
          <w:p>
            <w:r>
              <w:t>Minimum</w:t>
            </w:r>
          </w:p>
        </w:tc>
        <w:tc>
          <w:tcPr>
            <w:tcW w:type="dxa" w:w="4320"/>
          </w:tcPr>
          <w:p>
            <w:r>
              <w:t>19.04</w:t>
            </w:r>
          </w:p>
        </w:tc>
      </w:tr>
      <w:tr>
        <w:tc>
          <w:tcPr>
            <w:tcW w:type="dxa" w:w="4320"/>
          </w:tcPr>
          <w:p>
            <w:r>
              <w:t>Maksimum</w:t>
            </w:r>
          </w:p>
        </w:tc>
        <w:tc>
          <w:tcPr>
            <w:tcW w:type="dxa" w:w="4320"/>
          </w:tcPr>
          <w:p>
            <w:r>
              <w:t>468.97</w:t>
            </w:r>
          </w:p>
        </w:tc>
      </w:tr>
      <w:tr>
        <w:tc>
          <w:tcPr>
            <w:tcW w:type="dxa" w:w="4320"/>
          </w:tcPr>
          <w:p>
            <w:r>
              <w:t>Q1</w:t>
            </w:r>
          </w:p>
        </w:tc>
        <w:tc>
          <w:tcPr>
            <w:tcW w:type="dxa" w:w="4320"/>
          </w:tcPr>
          <w:p>
            <w:r>
              <w:t>68.88</w:t>
            </w:r>
          </w:p>
        </w:tc>
      </w:tr>
      <w:tr>
        <w:tc>
          <w:tcPr>
            <w:tcW w:type="dxa" w:w="4320"/>
          </w:tcPr>
          <w:p>
            <w:r>
              <w:t>Q3</w:t>
            </w:r>
          </w:p>
        </w:tc>
        <w:tc>
          <w:tcPr>
            <w:tcW w:type="dxa" w:w="4320"/>
          </w:tcPr>
          <w:p>
            <w:r>
              <w:t>99.35</w:t>
            </w:r>
          </w:p>
        </w:tc>
      </w:tr>
    </w:tbl>
    <w:p>
      <w:r>
        <w:br/>
        <w:t>Jumlah outlier: 201</w:t>
        <w:br/>
        <w:t>Persentase query &gt; 100 ms: 24.35 %</w:t>
        <w:br/>
        <w:t>Distribusi data miring ke kanan — banyak query lambat (tail latency).</w:t>
        <w:br/>
      </w:r>
    </w:p>
    <w:p>
      <w:pPr>
        <w:pStyle w:val="Heading2"/>
      </w:pPr>
      <w:r>
        <w:t>Visualisasi Data</w:t>
      </w:r>
    </w:p>
    <w:p>
      <w:r>
        <w:t>Gambar Boxplot Execution Time:</w:t>
      </w:r>
    </w:p>
    <w:p>
      <w:r>
        <w:drawing>
          <wp:inline xmlns:a="http://schemas.openxmlformats.org/drawingml/2006/main" xmlns:pic="http://schemas.openxmlformats.org/drawingml/2006/picture">
            <wp:extent cx="4572000" cy="2923167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ce9e516-a754-41f9-b183-c66ca6660e84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92316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Terlihat banyak outlier di atas whisker atas, menunjukkan adanya query jauh lebih lambat.</w:t>
      </w:r>
    </w:p>
    <w:p>
      <w:pPr>
        <w:pStyle w:val="Heading2"/>
      </w:pPr>
      <w:r>
        <w:t>C. Analisis Tail Latency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95th Percentile</w:t>
            </w:r>
          </w:p>
        </w:tc>
        <w:tc>
          <w:tcPr>
            <w:tcW w:type="dxa" w:w="4320"/>
          </w:tcPr>
          <w:p>
            <w:r>
              <w:t>304.35 ms</w:t>
            </w:r>
          </w:p>
        </w:tc>
      </w:tr>
      <w:tr>
        <w:tc>
          <w:tcPr>
            <w:tcW w:type="dxa" w:w="4320"/>
          </w:tcPr>
          <w:p>
            <w:r>
              <w:t>99th Percentile</w:t>
            </w:r>
          </w:p>
        </w:tc>
        <w:tc>
          <w:tcPr>
            <w:tcW w:type="dxa" w:w="4320"/>
          </w:tcPr>
          <w:p>
            <w:r>
              <w:t>383.95 ms</w:t>
            </w:r>
          </w:p>
        </w:tc>
      </w:tr>
    </w:tbl>
    <w:p>
      <w:r>
        <w:br/>
        <w:t>Karena 95th percentile jauh di atas mean (102.86 ms), sistem harus fokus pada optimasi tail latency, bukan hanya rata-rata.</w:t>
        <w:br/>
      </w:r>
    </w:p>
    <w:p>
      <w:pPr>
        <w:pStyle w:val="Heading2"/>
      </w:pPr>
      <w:r>
        <w:t>D. Error Analysis &amp; Confidence Interval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Standard Error</w:t>
            </w:r>
          </w:p>
        </w:tc>
        <w:tc>
          <w:tcPr>
            <w:tcW w:type="dxa" w:w="4320"/>
          </w:tcPr>
          <w:p>
            <w:r>
              <w:t>1.6223</w:t>
            </w:r>
          </w:p>
        </w:tc>
      </w:tr>
      <w:tr>
        <w:tc>
          <w:tcPr>
            <w:tcW w:type="dxa" w:w="4320"/>
          </w:tcPr>
          <w:p>
            <w:r>
              <w:t>90% CI</w:t>
            </w:r>
          </w:p>
        </w:tc>
        <w:tc>
          <w:tcPr>
            <w:tcW w:type="dxa" w:w="4320"/>
          </w:tcPr>
          <w:p>
            <w:r>
              <w:t>[100.19 – 105.53]</w:t>
            </w:r>
          </w:p>
        </w:tc>
      </w:tr>
      <w:tr>
        <w:tc>
          <w:tcPr>
            <w:tcW w:type="dxa" w:w="4320"/>
          </w:tcPr>
          <w:p>
            <w:r>
              <w:t>95% CI</w:t>
            </w:r>
          </w:p>
        </w:tc>
        <w:tc>
          <w:tcPr>
            <w:tcW w:type="dxa" w:w="4320"/>
          </w:tcPr>
          <w:p>
            <w:r>
              <w:t>[99.68 – 106.04]</w:t>
            </w:r>
          </w:p>
        </w:tc>
      </w:tr>
    </w:tbl>
    <w:p>
      <w:r>
        <w:br/>
        <w:t>Confidence Interval 95% lebih lebar → ketidakpastian lebih tinggi,</w:t>
        <w:br/>
        <w:t>namun rentang mean cukup sempit sehingga estimasi performa cukup stabil.</w:t>
        <w:br/>
      </w:r>
    </w:p>
    <w:p>
      <w:pPr>
        <w:pStyle w:val="Heading2"/>
      </w:pPr>
      <w:r>
        <w:t>Kesimpulan</w:t>
      </w:r>
    </w:p>
    <w:p>
      <w:r>
        <w:br/>
        <w:t>1. Rata-rata waktu eksekusi query: 102.86 ms</w:t>
        <w:br/>
        <w:t>2. Sekitar 24% query melanggar SLO (&gt; 100 ms).</w:t>
        <w:br/>
        <w:t>3. Distribusi data positif skewed — fokus pada optimasi tail latency.</w:t>
        <w:br/>
        <w:t>4. Confidence interval menunjukkan estimasi performa cukup reliabel.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